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41C8" w14:textId="77777777" w:rsidR="00F7059B" w:rsidRPr="00F7059B" w:rsidRDefault="00F7059B" w:rsidP="00F7059B">
      <w:pPr>
        <w:spacing w:before="240" w:line="264" w:lineRule="atLeast"/>
        <w:textAlignment w:val="baseline"/>
        <w:outlineLvl w:val="1"/>
        <w:rPr>
          <w:rFonts w:ascii="Tahoma" w:eastAsia="Times New Roman" w:hAnsi="Tahoma" w:cs="Tahoma"/>
          <w:b/>
          <w:bCs/>
          <w:kern w:val="0"/>
          <w:sz w:val="38"/>
          <w:szCs w:val="38"/>
          <w:lang w:eastAsia="cs-CZ"/>
          <w14:ligatures w14:val="none"/>
        </w:rPr>
      </w:pPr>
      <w:r w:rsidRPr="00F7059B">
        <w:rPr>
          <w:rFonts w:ascii="Tahoma" w:eastAsia="Times New Roman" w:hAnsi="Tahoma" w:cs="Tahoma"/>
          <w:b/>
          <w:bCs/>
          <w:kern w:val="0"/>
          <w:sz w:val="38"/>
          <w:szCs w:val="38"/>
          <w:lang w:eastAsia="cs-CZ"/>
          <w14:ligatures w14:val="none"/>
        </w:rPr>
        <w:t>Usnesení</w:t>
      </w:r>
    </w:p>
    <w:p w14:paraId="276D7172" w14:textId="77777777" w:rsidR="00F7059B" w:rsidRPr="00F7059B" w:rsidRDefault="00F7059B" w:rsidP="00F7059B">
      <w:pPr>
        <w:spacing w:line="360" w:lineRule="atLeast"/>
        <w:rPr>
          <w:rFonts w:ascii="Times New Roman" w:eastAsia="Times New Roman" w:hAnsi="Times New Roman" w:cs="Times New Roman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imes New Roman"/>
          <w:kern w:val="0"/>
          <w:sz w:val="30"/>
          <w:szCs w:val="30"/>
          <w:bdr w:val="none" w:sz="0" w:space="0" w:color="auto" w:frame="1"/>
          <w:lang w:eastAsia="cs-CZ"/>
          <w14:ligatures w14:val="none"/>
        </w:rPr>
        <w:t>z veřejného zasedání zastupitelstva obce Chotyně</w:t>
      </w:r>
    </w:p>
    <w:p w14:paraId="2CA5E973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imes New Roman"/>
          <w:kern w:val="0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Obecní zastupitelstvo po projednání:</w:t>
      </w:r>
    </w:p>
    <w:p w14:paraId="73F99BBE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1. Bere na vědomí, že zasedání se zúčastnilo 14 zastupitelů.</w:t>
      </w:r>
    </w:p>
    <w:p w14:paraId="49D8C65A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2. Schválilo všemi hlasy:</w:t>
      </w:r>
    </w:p>
    <w:p w14:paraId="1C3E4DFA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– odebrání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315/36 o velikosti 806 m2 v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k.ú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Chotyně</w:t>
      </w:r>
    </w:p>
    <w:p w14:paraId="1D423D26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původní majitelka parcely v poslední době nereagovala na dopisy obce ohledně stavby rodinného domu</w:t>
      </w:r>
    </w:p>
    <w:p w14:paraId="11309FAB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prodej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315/36 o velikosti 806 m2 za cenu 80 600,- Kč.</w:t>
      </w:r>
    </w:p>
    <w:p w14:paraId="116A13D4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prodej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315/41 o velikosti 1 213 m2 v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k.ú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Chotyně za cenu 121 300,- Kč.</w:t>
      </w:r>
    </w:p>
    <w:p w14:paraId="2D87620A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prodej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777/3 o velikosti 90 m2 v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k.ú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Chotyně za cenu 2 250,- Kč.</w:t>
      </w:r>
    </w:p>
    <w:p w14:paraId="3DC8F20C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prodej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86/3 o velikosti 1 907 m2 v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k.ú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Chotyně za cenu 38 140,- Kč.</w:t>
      </w:r>
    </w:p>
    <w:p w14:paraId="60FA9D16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prodej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1062/3 o velikosti 64 m2,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70/1 o velikosti 1 511 m2,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70/2 o velikosti 873 m2,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70/3 o velikosti 716 m2,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70/4 o velikosti 252 m2 a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70/5 o velikosti 364 m2 všechny v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k.ú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Chotyně za cenu 75 600,- Kč</w:t>
      </w:r>
    </w:p>
    <w:p w14:paraId="09692FF5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3. Schválilo všemi hlasy:</w:t>
      </w:r>
    </w:p>
    <w:p w14:paraId="2361911D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aby obec požádala PF ČR o blokaci p.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. 353/1, 355, 356, 360 a 363 v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k.ú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Chotyně do projednání nového územního plánu</w:t>
      </w:r>
    </w:p>
    <w:p w14:paraId="7108C778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jedná se o pozemky na naší středové ploše, o které bychom velmi neradi přišli a bohužel není jiná </w:t>
      </w:r>
      <w:proofErr w:type="gram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cesta,</w:t>
      </w:r>
      <w:proofErr w:type="gram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 než v novém územním plánu, který letos začneme projednávat, určit tuto plochu jako nově vznikající veřejnou zeleň, pak nám snad PF tyto pozemky převede bezúplatně</w:t>
      </w:r>
    </w:p>
    <w:p w14:paraId="78D940CC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odkoupení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348/1 o velikosti 470 m2 od Pozemkového fondu ČR</w:t>
      </w:r>
    </w:p>
    <w:p w14:paraId="4197DC34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jedná se o pozemek, přes který povede chodník</w:t>
      </w:r>
    </w:p>
    <w:p w14:paraId="79E787BC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- přijetí daru -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14, která je ve vlastnictví Libereckého kraje</w:t>
      </w:r>
    </w:p>
    <w:p w14:paraId="424F3720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další pozemek, přes který povede chodník</w:t>
      </w:r>
    </w:p>
    <w:p w14:paraId="74029BD1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lastRenderedPageBreak/>
        <w:t>4. Schválilo všemi hlasy přihlášení obce do soutěže Vesnice roku 2007.</w:t>
      </w:r>
    </w:p>
    <w:p w14:paraId="23208EEC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Myslím, že se máme čím pochlubit. V loňském roce jsme získali titul Skokan roku a s tím i od Libereckého kraje 50 000,- Kč, za které jsme dokončili veřejné osvětlení u nových rodinných domků.</w:t>
      </w:r>
    </w:p>
    <w:p w14:paraId="3317C016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5. Schválilo všemi hlasy Dodatek č. 1 k veřejnoprávní smlouvě uzavřené obcemi Hrádek nad Nisou a Chotyně Na výkon přenesené působnosti na úseku zajišťování úkolů stanovených zákonem o obecní policii. Dodatek </w:t>
      </w:r>
      <w:proofErr w:type="gram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řeší</w:t>
      </w:r>
      <w:proofErr w:type="gram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 prodloužení původní smlouvy do 31. 12. 2010. Ostatní ustanovení smlouvy zůstávají v platnosti.</w:t>
      </w:r>
    </w:p>
    <w:p w14:paraId="3130E95B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6. Zastupitelé všemi hlasy souhlasí se závěrečným účtem obce za rok 2006 s výhradami, že starostka do příští kontroly zajistí odstranění chyb a nedostatků, které byly zjištěny při kontrole hospodaření. Zjištěné chyby a nedostatky jsou pouze formálního charakteru, nedošlo ke škodě na majetku obce. Příjmy obce v roce 2006 byly ve výši 12 509 593,- Kč, což je 100,55 % plánovaného rozpočtu. Výdaje byly ve výši 13 440 406,55 Kč, což je 96,30 % plánovaného rozpočtu.</w:t>
      </w:r>
    </w:p>
    <w:p w14:paraId="3C7507F9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7. Zastupitelé všemi hlasy podpořili návrh rady na vybudování klubovny pro Junáka.</w:t>
      </w:r>
    </w:p>
    <w:p w14:paraId="70BFB2F8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Návrh rady byl z bývalé trafostanice za sokolovnou, která má téměř 16 m2 půdorys, opravou udělat funkční klubovnu – přízemí a 1. podlaží pro Junáka, který v současné době nemá žádné vlastní prostory na klubovnu. Junák sdružuje hodně chotyňských dětí a rodiče všech by určitě přivítali, pokud by jejich děti nemusely nikam dojíždět. Obec bude jednat s T.J. Sokol ohledně odkoupení trafostanice.</w:t>
      </w:r>
    </w:p>
    <w:p w14:paraId="0541DA4B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8. Zastupitelé všemi hlasy souhlasí s navrženým rozdělením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p.p.č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. 774/1 – vznikne osm parcel pro výstavbu rodinných domů.</w:t>
      </w:r>
    </w:p>
    <w:p w14:paraId="4A602F02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Jedná se o pozemek mezi železniční tratí a zahrádkami – odbočka k rybníku „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Zaďáku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“. V současné době se tvoří geometrický plán, na </w:t>
      </w:r>
      <w:proofErr w:type="gram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základě</w:t>
      </w:r>
      <w:proofErr w:type="gram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 kterého se začnou pozemky prodávat.</w:t>
      </w:r>
    </w:p>
    <w:p w14:paraId="66F84FAB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9. Zastupitelé všemi hlasy doporučili vedení Základní školy a Mateřské školy Chotyně zvýšit školné – v MŠ na 150,- Kč a ve školní družině na 50,- Kč.</w:t>
      </w:r>
    </w:p>
    <w:p w14:paraId="5F153B32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Školné se v posledních letech nezvyšovalo, proto jsme usoudili, že mírné navýšení prostředků na materiální vybavení školky a družiny bude pro každého únosné.</w:t>
      </w:r>
    </w:p>
    <w:p w14:paraId="4C8CD277" w14:textId="77777777" w:rsidR="00F7059B" w:rsidRPr="00F7059B" w:rsidRDefault="00F7059B" w:rsidP="00F7059B">
      <w:pPr>
        <w:spacing w:after="240" w:line="360" w:lineRule="atLeast"/>
        <w:textAlignment w:val="baseline"/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</w:pPr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10. Zastupitelé všemi hlasy schválili 2 členy do školské rady – pana Radka </w:t>
      </w:r>
      <w:proofErr w:type="spellStart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>Chlupsu</w:t>
      </w:r>
      <w:proofErr w:type="spellEnd"/>
      <w:r w:rsidRPr="00F7059B">
        <w:rPr>
          <w:rFonts w:ascii="inherit" w:eastAsia="Times New Roman" w:hAnsi="inherit" w:cs="Tahoma"/>
          <w:color w:val="4D4C4B"/>
          <w:spacing w:val="4"/>
          <w:kern w:val="0"/>
          <w:sz w:val="25"/>
          <w:szCs w:val="25"/>
          <w:bdr w:val="none" w:sz="0" w:space="0" w:color="auto" w:frame="1"/>
          <w:shd w:val="clear" w:color="auto" w:fill="F1EEED"/>
          <w:lang w:eastAsia="cs-CZ"/>
          <w14:ligatures w14:val="none"/>
        </w:rPr>
        <w:t xml:space="preserve"> a pana Martina Zelenku.</w:t>
      </w:r>
    </w:p>
    <w:p w14:paraId="51730F3F" w14:textId="77777777" w:rsidR="00F7059B" w:rsidRPr="00F7059B" w:rsidRDefault="00F7059B" w:rsidP="00F7059B">
      <w:pPr>
        <w:shd w:val="clear" w:color="auto" w:fill="F1EEED"/>
        <w:spacing w:after="240" w:line="360" w:lineRule="atLeast"/>
        <w:textAlignment w:val="baseline"/>
        <w:rPr>
          <w:rFonts w:ascii="Tahoma" w:eastAsia="Times New Roman" w:hAnsi="Tahoma" w:cs="Tahoma"/>
          <w:color w:val="4D4C4B"/>
          <w:spacing w:val="4"/>
          <w:kern w:val="0"/>
          <w:sz w:val="25"/>
          <w:szCs w:val="25"/>
          <w:lang w:eastAsia="cs-CZ"/>
          <w14:ligatures w14:val="none"/>
        </w:rPr>
      </w:pPr>
      <w:r w:rsidRPr="00F7059B">
        <w:rPr>
          <w:rFonts w:ascii="Tahoma" w:eastAsia="Times New Roman" w:hAnsi="Tahoma" w:cs="Tahoma"/>
          <w:color w:val="4D4C4B"/>
          <w:spacing w:val="4"/>
          <w:kern w:val="0"/>
          <w:sz w:val="25"/>
          <w:szCs w:val="25"/>
          <w:lang w:eastAsia="cs-CZ"/>
          <w14:ligatures w14:val="none"/>
        </w:rPr>
        <w:lastRenderedPageBreak/>
        <w:t> </w:t>
      </w:r>
    </w:p>
    <w:p w14:paraId="461CD2EE" w14:textId="77777777" w:rsidR="00F7059B" w:rsidRPr="00F7059B" w:rsidRDefault="00F7059B" w:rsidP="00F7059B">
      <w:pPr>
        <w:shd w:val="clear" w:color="auto" w:fill="F1EEED"/>
        <w:spacing w:line="312" w:lineRule="atLeast"/>
        <w:jc w:val="both"/>
        <w:textAlignment w:val="baseline"/>
        <w:rPr>
          <w:rFonts w:ascii="Tahoma" w:eastAsia="Times New Roman" w:hAnsi="Tahoma" w:cs="Tahoma"/>
          <w:color w:val="808080"/>
          <w:spacing w:val="4"/>
          <w:kern w:val="0"/>
          <w:sz w:val="25"/>
          <w:szCs w:val="25"/>
          <w:lang w:eastAsia="cs-CZ"/>
          <w14:ligatures w14:val="none"/>
        </w:rPr>
      </w:pPr>
    </w:p>
    <w:p w14:paraId="3002F02E" w14:textId="77777777" w:rsidR="00610152" w:rsidRPr="00F7059B" w:rsidRDefault="00610152" w:rsidP="00F7059B"/>
    <w:sectPr w:rsidR="00610152" w:rsidRPr="00F70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52"/>
    <w:rsid w:val="00610152"/>
    <w:rsid w:val="006A650D"/>
    <w:rsid w:val="00F7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786081"/>
  <w15:chartTrackingRefBased/>
  <w15:docId w15:val="{BAB6C8B0-0247-984E-A8B7-16D5D683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101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1015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byline">
    <w:name w:val="byline"/>
    <w:basedOn w:val="Standardnpsmoodstavce"/>
    <w:rsid w:val="00610152"/>
  </w:style>
  <w:style w:type="character" w:customStyle="1" w:styleId="telo">
    <w:name w:val="telo"/>
    <w:basedOn w:val="Standardnpsmoodstavce"/>
    <w:rsid w:val="00610152"/>
  </w:style>
  <w:style w:type="paragraph" w:styleId="Normlnweb">
    <w:name w:val="Normal (Web)"/>
    <w:basedOn w:val="Normln"/>
    <w:uiPriority w:val="99"/>
    <w:semiHidden/>
    <w:unhideWhenUsed/>
    <w:rsid w:val="006101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A650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A6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9304">
          <w:marLeft w:val="0"/>
          <w:marRight w:val="0"/>
          <w:marTop w:val="14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437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3467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6141">
          <w:marLeft w:val="0"/>
          <w:marRight w:val="0"/>
          <w:marTop w:val="14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043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9434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61147">
          <w:marLeft w:val="0"/>
          <w:marRight w:val="0"/>
          <w:marTop w:val="14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4672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87615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Malićová</dc:creator>
  <cp:keywords/>
  <dc:description/>
  <cp:lastModifiedBy>Dijana Malićová</cp:lastModifiedBy>
  <cp:revision>2</cp:revision>
  <cp:lastPrinted>2023-11-29T13:02:00Z</cp:lastPrinted>
  <dcterms:created xsi:type="dcterms:W3CDTF">2023-11-29T13:02:00Z</dcterms:created>
  <dcterms:modified xsi:type="dcterms:W3CDTF">2023-11-29T13:02:00Z</dcterms:modified>
</cp:coreProperties>
</file>